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8D24" w14:textId="77777777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  <w:u w:val="single"/>
        </w:rPr>
      </w:pPr>
      <w:r w:rsidRPr="00F84A5A"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  <w:u w:val="single"/>
        </w:rPr>
        <w:t>Наблюдение как метод педагогической диагностики в ДОО</w:t>
      </w:r>
    </w:p>
    <w:p w14:paraId="18941B9F" w14:textId="77777777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5"/>
          <w:szCs w:val="25"/>
          <w:u w:val="single"/>
        </w:rPr>
      </w:pPr>
    </w:p>
    <w:p w14:paraId="1BECCD0C" w14:textId="763899B6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Наблюдение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-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ведущий метод сбора информации о ребенке или группе детей. Ориентирами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для наблюдения являются возрастные характеристики развития ребенка.</w:t>
      </w:r>
    </w:p>
    <w:p w14:paraId="3AB48FBB" w14:textId="6F6E4F9C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2DB90508" wp14:editId="55BA2A9C">
            <wp:simplePos x="0" y="0"/>
            <wp:positionH relativeFrom="column">
              <wp:posOffset>222498</wp:posOffset>
            </wp:positionH>
            <wp:positionV relativeFrom="paragraph">
              <wp:posOffset>190362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671545374" name="Рисунок 67154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В качестве ориентиров для наблюдения можно взять возрастные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характеристики развития ребенка, представленные в ФОП ДО в разделе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«Планируемые результаты реализации программы». Они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выступают как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обобщенные показатели возможных достижений детей на разных этапах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дошкольного детства по пяти образовательным областям.</w:t>
      </w:r>
    </w:p>
    <w:p w14:paraId="3BFAD219" w14:textId="77777777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</w:rPr>
        <w:t>Где проводить наблюдение</w:t>
      </w:r>
    </w:p>
    <w:p w14:paraId="5AA07F51" w14:textId="297F4792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Педагог может наблюдать за поведением ребенка в естественных условиях, в разных видах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деятельности, специфичных для детей раннего и дошкольного возрастов.</w:t>
      </w:r>
    </w:p>
    <w:p w14:paraId="5A4137A4" w14:textId="77777777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Наблюдение проводится:</w:t>
      </w:r>
    </w:p>
    <w:p w14:paraId="14562428" w14:textId="29D8C489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1) в деятельности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-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игра, общение, познавательно-исследовательская, изобразительная,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двигательная деятельность, конструирование;</w:t>
      </w:r>
    </w:p>
    <w:p w14:paraId="22017D58" w14:textId="07A4F4F9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2) в разных ситуациях – в режимных процессах, в группе и на прогулке, совместной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и самостоятельной деятельности детей и других ситуациях.</w:t>
      </w:r>
    </w:p>
    <w:p w14:paraId="5B049F13" w14:textId="3D0252AB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При организации наблюдения педагогу следует учитывать факторы, которые могут повлиять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на его результаты:</w:t>
      </w:r>
    </w:p>
    <w:p w14:paraId="5B578EFE" w14:textId="7B21B327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>-</w:t>
      </w: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желание педагога непреднамеренно вмешаться в естественный ход наблюдения;</w:t>
      </w:r>
    </w:p>
    <w:p w14:paraId="58E0AA35" w14:textId="473219FA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>-</w:t>
      </w: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влияние настроения и ожиданий педагога на восприятие ситуации и толкование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результатов;</w:t>
      </w:r>
    </w:p>
    <w:p w14:paraId="0396642C" w14:textId="1C9CF182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>-</w:t>
      </w: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отсутствие умений целостно воспринимать наблюдаемую ситуацию, замечать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и фиксировать неочевидные черты поведения наблюдаемых.</w:t>
      </w:r>
    </w:p>
    <w:p w14:paraId="3B8D9160" w14:textId="77777777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</w:rPr>
        <w:t>Что изучать при наблюдении</w:t>
      </w:r>
    </w:p>
    <w:p w14:paraId="410EDBDA" w14:textId="77777777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В процессе наблюдения педагог отмечает:</w:t>
      </w:r>
    </w:p>
    <w:p w14:paraId="2EBCA2C9" w14:textId="2C6ACE52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>-</w:t>
      </w: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особенности проявления детьми личностных качеств, деятельностных умений,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интересов, предпочтений;</w:t>
      </w:r>
    </w:p>
    <w:p w14:paraId="15BDCEAA" w14:textId="18B57AD2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>-</w:t>
      </w: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реакции на успехи и неудачи;</w:t>
      </w:r>
    </w:p>
    <w:p w14:paraId="2DAE1AD6" w14:textId="71F844EC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>-</w:t>
      </w:r>
      <w:r w:rsidRPr="00F84A5A">
        <w:rPr>
          <w:rFonts w:ascii="Times New Roman" w:eastAsia="SymbolMT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поведение в конфликтных ситуациях и т.п.</w:t>
      </w:r>
    </w:p>
    <w:p w14:paraId="767436F3" w14:textId="77777777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Критерии анализа наблюдаемых явлений, которые можно использовать:</w:t>
      </w:r>
    </w:p>
    <w:p w14:paraId="65CC0C62" w14:textId="2950915A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1) Частота проявления каждого показателя. Она указывает на периодичность и степень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устойчивости изучаемого показателя.</w:t>
      </w:r>
    </w:p>
    <w:p w14:paraId="0421643B" w14:textId="478D07BF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2) Самостоятельность выполнения действия. Она позволяет определить зону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актуального и ближайшего развития ребенка. Если ребенок выполняет действие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без помощи взрослого, это говорит о зоне его актуального развития. Если же ребенок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выполняет действие только с помощью взрослого, это указывает на перспективные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задачи и обозначает зону его ближайшего развития.</w:t>
      </w:r>
    </w:p>
    <w:p w14:paraId="3B9A5A5E" w14:textId="382DBDDC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3) Инициативность ребенка в деятельности. Она свидетельствует о проявлении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субъектности ребенка в деятельности и взаимодействии с окружающими детьми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и взрослыми.</w:t>
      </w:r>
    </w:p>
    <w:p w14:paraId="2B89AB0E" w14:textId="77777777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</w:rPr>
        <w:t>Как фиксировать результаты наблюдения</w:t>
      </w:r>
    </w:p>
    <w:p w14:paraId="240424E6" w14:textId="63267339" w:rsidR="00F84A5A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Способ и форму регистрации результатов педагог выбирает самостоятельно. Оптимальной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формой фиксации результатов наблюдения может быть карта развития ребенка. Педагог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может составить ее самостоятельно. В карту наблюдения необходимо включить показатели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возрастного развития ребенка и критерии их оценивания.</w:t>
      </w:r>
    </w:p>
    <w:p w14:paraId="19A89A4E" w14:textId="1FAFA12C" w:rsidR="003318D2" w:rsidRPr="00F84A5A" w:rsidRDefault="00F84A5A" w:rsidP="00F8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Фиксация данных наблюдения позволит педагогу выявить динамику развития ребенка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на определенном возрастном этапе и скорректировать образовательную деятельность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 xml:space="preserve"> </w:t>
      </w:r>
      <w:r w:rsidRPr="00F84A5A">
        <w:rPr>
          <w:rFonts w:ascii="Times New Roman" w:hAnsi="Times New Roman" w:cs="Times New Roman"/>
          <w:color w:val="000000"/>
          <w:kern w:val="0"/>
          <w:sz w:val="25"/>
          <w:szCs w:val="25"/>
        </w:rPr>
        <w:t>с учетом индивидуальных особенностей развития ребенка и его потребностей.</w:t>
      </w:r>
    </w:p>
    <w:sectPr w:rsidR="003318D2" w:rsidRPr="00F84A5A" w:rsidSect="00F84A5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D2"/>
    <w:rsid w:val="003318D2"/>
    <w:rsid w:val="00F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8EF8"/>
  <w15:chartTrackingRefBased/>
  <w15:docId w15:val="{5A34AD28-8A5D-4BE7-A807-D8965E83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2024-01-16T07:07:00Z</dcterms:created>
  <dcterms:modified xsi:type="dcterms:W3CDTF">2024-01-16T07:13:00Z</dcterms:modified>
</cp:coreProperties>
</file>